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4C5D3" w14:textId="77777777" w:rsidR="002B2027" w:rsidRPr="002B2027" w:rsidRDefault="002B2027" w:rsidP="002B2027">
      <w:pPr>
        <w:widowControl w:val="0"/>
        <w:suppressAutoHyphens/>
        <w:autoSpaceDE w:val="0"/>
        <w:autoSpaceDN w:val="0"/>
        <w:adjustRightInd w:val="0"/>
        <w:spacing w:line="480" w:lineRule="atLeast"/>
        <w:textAlignment w:val="center"/>
        <w:rPr>
          <w:rFonts w:ascii="GillSansMT-Bold" w:eastAsiaTheme="minorEastAsia" w:hAnsi="GillSansMT-Bold" w:cs="GillSansMT-Bold"/>
          <w:b/>
          <w:bCs/>
          <w:color w:val="000000"/>
          <w:szCs w:val="24"/>
        </w:rPr>
      </w:pPr>
      <w:r w:rsidRPr="002B2027">
        <w:rPr>
          <w:rFonts w:ascii="GillSansMT-Bold" w:eastAsiaTheme="minorEastAsia" w:hAnsi="GillSansMT-Bold" w:cs="GillSansMT-Bold"/>
          <w:b/>
          <w:bCs/>
          <w:color w:val="000000"/>
          <w:szCs w:val="24"/>
        </w:rPr>
        <w:t xml:space="preserve">Sample 2: Board Performance Standards </w:t>
      </w:r>
    </w:p>
    <w:p w14:paraId="08E605D3" w14:textId="77777777" w:rsidR="002B2027" w:rsidRPr="002B2027" w:rsidRDefault="002B2027" w:rsidP="002B2027">
      <w:pPr>
        <w:widowControl w:val="0"/>
        <w:suppressAutoHyphens/>
        <w:autoSpaceDE w:val="0"/>
        <w:autoSpaceDN w:val="0"/>
        <w:adjustRightInd w:val="0"/>
        <w:spacing w:before="180" w:after="180" w:line="288" w:lineRule="auto"/>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following </w:t>
      </w:r>
      <w:proofErr w:type="gramStart"/>
      <w:r w:rsidRPr="002B2027">
        <w:rPr>
          <w:rFonts w:ascii="AGaramondPro-Regular" w:eastAsiaTheme="minorEastAsia" w:hAnsi="AGaramondPro-Regular" w:cs="AGaramondPro-Regular"/>
          <w:color w:val="000000"/>
          <w:sz w:val="22"/>
          <w:szCs w:val="22"/>
        </w:rPr>
        <w:t>set of criteria reflect</w:t>
      </w:r>
      <w:proofErr w:type="gramEnd"/>
      <w:r w:rsidRPr="002B2027">
        <w:rPr>
          <w:rFonts w:ascii="AGaramondPro-Regular" w:eastAsiaTheme="minorEastAsia" w:hAnsi="AGaramondPro-Regular" w:cs="AGaramondPro-Regular"/>
          <w:color w:val="000000"/>
          <w:sz w:val="22"/>
          <w:szCs w:val="22"/>
        </w:rPr>
        <w:t xml:space="preserve"> key characteristics of effective governing boards. Results from this survey form may be used to provide a basis for discussion of overall board functioning. Boards may add or substitute items more pertinent to their specific needs. See the item bank (page 25) for suggestions. This survey should be accompanied by open-ended questions and/or the opportunity to comment on items. </w:t>
      </w:r>
    </w:p>
    <w:p w14:paraId="7B7A1EC7" w14:textId="77777777" w:rsidR="002B2027" w:rsidRPr="002B2027" w:rsidRDefault="002B2027" w:rsidP="002B2027">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sample survey for employees includes many of the items from this form. Responses from employees may be compared to the board’s self-evaluation. </w:t>
      </w:r>
    </w:p>
    <w:p w14:paraId="16FBC22A" w14:textId="77777777" w:rsidR="002B2027" w:rsidRPr="002B2027" w:rsidRDefault="002B2027" w:rsidP="002B2027">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Rating scales ask respondents to either rate their level of agreement with an item (strongly agree to strongly disagree), or rate how the board performs on the criterion (outstanding to poor). Rating scales are generally either 5 or </w:t>
      </w:r>
      <w:proofErr w:type="gramStart"/>
      <w:r w:rsidRPr="002B2027">
        <w:rPr>
          <w:rFonts w:ascii="AGaramondPro-Regular" w:eastAsiaTheme="minorEastAsia" w:hAnsi="AGaramondPro-Regular" w:cs="AGaramondPro-Regular"/>
          <w:color w:val="000000"/>
          <w:sz w:val="22"/>
          <w:szCs w:val="22"/>
        </w:rPr>
        <w:t>4 point</w:t>
      </w:r>
      <w:proofErr w:type="gramEnd"/>
      <w:r w:rsidRPr="002B2027">
        <w:rPr>
          <w:rFonts w:ascii="AGaramondPro-Regular" w:eastAsiaTheme="minorEastAsia" w:hAnsi="AGaramondPro-Regular" w:cs="AGaramondPro-Regular"/>
          <w:color w:val="000000"/>
          <w:sz w:val="22"/>
          <w:szCs w:val="22"/>
        </w:rPr>
        <w:t xml:space="preserve"> scales. Respondents should be provided an opportunity to indicate “unable to evaluate.” </w:t>
      </w:r>
    </w:p>
    <w:p w14:paraId="53548120" w14:textId="77777777" w:rsidR="002B2027" w:rsidRPr="002B2027" w:rsidRDefault="002B2027" w:rsidP="002B2027">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2B2027">
        <w:rPr>
          <w:rFonts w:ascii="AGaramondPro-Bold" w:eastAsiaTheme="minorEastAsia" w:hAnsi="AGaramondPro-Bold" w:cs="AGaramondPro-Bold"/>
          <w:b/>
          <w:bCs/>
          <w:color w:val="000000"/>
          <w:sz w:val="22"/>
          <w:szCs w:val="22"/>
        </w:rPr>
        <w:t>CRITERIA</w:t>
      </w:r>
    </w:p>
    <w:p w14:paraId="6BEA877B"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understands its policy rol</w:t>
      </w:r>
      <w:bookmarkStart w:id="0" w:name="_GoBack"/>
      <w:bookmarkEnd w:id="0"/>
      <w:r w:rsidRPr="002B2027">
        <w:rPr>
          <w:rFonts w:ascii="AGaramondPro-Regular" w:eastAsiaTheme="minorEastAsia" w:hAnsi="AGaramondPro-Regular" w:cs="AGaramondPro-Regular"/>
          <w:color w:val="000000"/>
          <w:sz w:val="22"/>
          <w:szCs w:val="22"/>
        </w:rPr>
        <w:t>e and differentiates its role from those of the CEO and district/college employees.</w:t>
      </w:r>
    </w:p>
    <w:p w14:paraId="1F5C783D"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is committed to the district’s mission and goals, and regularly reviews and monitors progress toward achieving the mission and goals. </w:t>
      </w:r>
    </w:p>
    <w:p w14:paraId="397D8E0F"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assures that there are effective planning processes and that resource allocation support institutional plans. </w:t>
      </w:r>
    </w:p>
    <w:p w14:paraId="20BF9D62"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adheres to its policies; the board’s policies are regularly reviewed and up-to-date.</w:t>
      </w:r>
    </w:p>
    <w:p w14:paraId="72057A76"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delegates responsibility and authority to the CEO, and supports the CEO’s leadership. </w:t>
      </w:r>
    </w:p>
    <w:p w14:paraId="5737F41B"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maintains an excellent working relationship with the CEO, including honoring established protocols for communication. </w:t>
      </w:r>
    </w:p>
    <w:p w14:paraId="189C97BD"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sets clear expectations for and effectively evaluates the CEO.</w:t>
      </w:r>
    </w:p>
    <w:p w14:paraId="4A75DEAA"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Board members </w:t>
      </w:r>
      <w:proofErr w:type="gramStart"/>
      <w:r w:rsidRPr="002B2027">
        <w:rPr>
          <w:rFonts w:ascii="AGaramondPro-Regular" w:eastAsiaTheme="minorEastAsia" w:hAnsi="AGaramondPro-Regular" w:cs="AGaramondPro-Regular"/>
          <w:color w:val="000000"/>
          <w:sz w:val="22"/>
          <w:szCs w:val="22"/>
        </w:rPr>
        <w:t>represents</w:t>
      </w:r>
      <w:proofErr w:type="gramEnd"/>
      <w:r w:rsidRPr="002B2027">
        <w:rPr>
          <w:rFonts w:ascii="AGaramondPro-Regular" w:eastAsiaTheme="minorEastAsia" w:hAnsi="AGaramondPro-Regular" w:cs="AGaramondPro-Regular"/>
          <w:color w:val="000000"/>
          <w:sz w:val="22"/>
          <w:szCs w:val="22"/>
        </w:rPr>
        <w:t xml:space="preserve"> the interests and needs of the communities served by the district. </w:t>
      </w:r>
    </w:p>
    <w:p w14:paraId="26EBF1A8"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supports and advocates district interests to local, state, and federal governments. </w:t>
      </w:r>
    </w:p>
    <w:p w14:paraId="44A281F6"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members represent the district well at college events and in the community.</w:t>
      </w:r>
    </w:p>
    <w:p w14:paraId="2960A298"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reflects a commitment to student success in its deliberations and decisions.</w:t>
      </w:r>
    </w:p>
    <w:p w14:paraId="7B4A6E18"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effectively monitors the quality and effectiveness of educational programs and services to ensure student success.</w:t>
      </w:r>
    </w:p>
    <w:p w14:paraId="716E767E"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members are sufficiently knowledgeable about the district’s educational programs and services.</w:t>
      </w:r>
    </w:p>
    <w:p w14:paraId="35C4AFA4"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proofErr w:type="gramStart"/>
      <w:r w:rsidRPr="002B2027">
        <w:rPr>
          <w:rFonts w:ascii="AGaramondPro-Regular" w:eastAsiaTheme="minorEastAsia" w:hAnsi="AGaramondPro-Regular" w:cs="AGaramondPro-Regular"/>
          <w:color w:val="000000"/>
          <w:sz w:val="22"/>
          <w:szCs w:val="22"/>
        </w:rPr>
        <w:t>Board decisions assures</w:t>
      </w:r>
      <w:proofErr w:type="gramEnd"/>
      <w:r w:rsidRPr="002B2027">
        <w:rPr>
          <w:rFonts w:ascii="AGaramondPro-Regular" w:eastAsiaTheme="minorEastAsia" w:hAnsi="AGaramondPro-Regular" w:cs="AGaramondPro-Regular"/>
          <w:color w:val="000000"/>
          <w:sz w:val="22"/>
          <w:szCs w:val="22"/>
        </w:rPr>
        <w:t xml:space="preserve"> the fiscal stability and health of the district.</w:t>
      </w:r>
    </w:p>
    <w:p w14:paraId="559307C2"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members understand the budget and provide effective oversight for fiscal operations.</w:t>
      </w:r>
    </w:p>
    <w:p w14:paraId="049D8DDF"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ensures that plans for facilities and maintenance are current and monitors their implementation.</w:t>
      </w:r>
    </w:p>
    <w:p w14:paraId="2B58692C"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Board human resource policies and union contracts protect the district and effectively set standards for quality, fairness and equity. </w:t>
      </w:r>
    </w:p>
    <w:p w14:paraId="79C7898F"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respects faculty, staff, and student participation in college decision-making. </w:t>
      </w:r>
    </w:p>
    <w:p w14:paraId="76F52536"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Board members refrain from attempting to manage or direct the work or activities of employees. </w:t>
      </w:r>
    </w:p>
    <w:p w14:paraId="35A188F8"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lastRenderedPageBreak/>
        <w:t xml:space="preserve">Board members understand and fulfill their roles and responsibilities. </w:t>
      </w:r>
    </w:p>
    <w:p w14:paraId="111071C8"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expresses its authority only as a unit; members understand they have no individual authority. </w:t>
      </w:r>
    </w:p>
    <w:p w14:paraId="3EE9B769"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members maintain confidentiality of privileged information.</w:t>
      </w:r>
    </w:p>
    <w:p w14:paraId="272E0200"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w:t>
      </w:r>
      <w:proofErr w:type="gramStart"/>
      <w:r w:rsidRPr="002B2027">
        <w:rPr>
          <w:rFonts w:ascii="AGaramondPro-Regular" w:eastAsiaTheme="minorEastAsia" w:hAnsi="AGaramondPro-Regular" w:cs="AGaramondPro-Regular"/>
          <w:color w:val="000000"/>
          <w:sz w:val="22"/>
          <w:szCs w:val="22"/>
        </w:rPr>
        <w:t>board regularly reviews and adheres to its code of ethics, and avoid</w:t>
      </w:r>
      <w:proofErr w:type="gramEnd"/>
      <w:r w:rsidRPr="002B2027">
        <w:rPr>
          <w:rFonts w:ascii="AGaramondPro-Regular" w:eastAsiaTheme="minorEastAsia" w:hAnsi="AGaramondPro-Regular" w:cs="AGaramondPro-Regular"/>
          <w:color w:val="000000"/>
          <w:sz w:val="22"/>
          <w:szCs w:val="22"/>
        </w:rPr>
        <w:t xml:space="preserve"> conflicts of interest and the perception of such conflicts.</w:t>
      </w:r>
    </w:p>
    <w:p w14:paraId="2B0F7F16"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meeting agendas reflect board responsibilities and include sufficient information for decision-making.</w:t>
      </w:r>
    </w:p>
    <w:p w14:paraId="0C8B349B"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meetings are conducted in an orderly, respectful manner; there is adequate time to explore and resolve key issues.</w:t>
      </w:r>
    </w:p>
    <w:p w14:paraId="536DC7F8"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board understands and adheres to the Brown Act. </w:t>
      </w:r>
    </w:p>
    <w:p w14:paraId="359D4EA2"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Board members work together and with the CEO for the good of the district.</w:t>
      </w:r>
    </w:p>
    <w:p w14:paraId="6EDE7903"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The new member orientation process effectively educates new members about board roles and the institution. </w:t>
      </w:r>
    </w:p>
    <w:p w14:paraId="67D551F6" w14:textId="77777777" w:rsidR="002B2027"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 xml:space="preserve">Board members are committed to their own professional growth and participate in trustee development activities. </w:t>
      </w:r>
    </w:p>
    <w:p w14:paraId="36F28121" w14:textId="53636B36" w:rsidR="00992CC5" w:rsidRPr="002B2027" w:rsidRDefault="002B2027" w:rsidP="002B2027">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2B2027">
        <w:rPr>
          <w:rFonts w:ascii="AGaramondPro-Regular" w:eastAsiaTheme="minorEastAsia" w:hAnsi="AGaramondPro-Regular" w:cs="AGaramondPro-Regular"/>
          <w:color w:val="000000"/>
          <w:sz w:val="22"/>
          <w:szCs w:val="22"/>
        </w:rPr>
        <w:t>The board evaluation process helps the board enhance its performance.</w:t>
      </w:r>
    </w:p>
    <w:sectPr w:rsidR="00992CC5" w:rsidRPr="002B2027" w:rsidSect="002B20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SansMT-Bold">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4575"/>
    <w:multiLevelType w:val="hybridMultilevel"/>
    <w:tmpl w:val="C8285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0069E8"/>
    <w:multiLevelType w:val="multilevel"/>
    <w:tmpl w:val="F3FA7D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9"/>
    <w:rsid w:val="002B2027"/>
    <w:rsid w:val="00992CC5"/>
    <w:rsid w:val="00C55051"/>
    <w:rsid w:val="00DA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D8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9"/>
    <w:rPr>
      <w:rFonts w:ascii="Times New Roman" w:eastAsia="Times New Roman" w:hAnsi="Times New Roman" w:cs="Times New Roman"/>
      <w:szCs w:val="20"/>
    </w:rPr>
  </w:style>
  <w:style w:type="paragraph" w:styleId="Heading1">
    <w:name w:val="heading 1"/>
    <w:basedOn w:val="Normal"/>
    <w:next w:val="Normal"/>
    <w:link w:val="Heading1Char"/>
    <w:qFormat/>
    <w:rsid w:val="00DA3AF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AF9"/>
    <w:rPr>
      <w:rFonts w:ascii="Arial" w:eastAsia="Times New Roman" w:hAnsi="Arial" w:cs="Arial"/>
      <w:b/>
      <w:bCs/>
      <w:kern w:val="32"/>
      <w:sz w:val="32"/>
      <w:szCs w:val="32"/>
    </w:rPr>
  </w:style>
  <w:style w:type="paragraph" w:styleId="ListParagraph">
    <w:name w:val="List Paragraph"/>
    <w:basedOn w:val="Normal"/>
    <w:uiPriority w:val="34"/>
    <w:qFormat/>
    <w:rsid w:val="00DA3AF9"/>
    <w:pPr>
      <w:ind w:left="720"/>
      <w:contextualSpacing/>
    </w:pPr>
  </w:style>
  <w:style w:type="paragraph" w:customStyle="1" w:styleId="Subhead2">
    <w:name w:val="Subhead2"/>
    <w:basedOn w:val="Normal"/>
    <w:uiPriority w:val="99"/>
    <w:rsid w:val="002B2027"/>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2B2027"/>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9"/>
    <w:rPr>
      <w:rFonts w:ascii="Times New Roman" w:eastAsia="Times New Roman" w:hAnsi="Times New Roman" w:cs="Times New Roman"/>
      <w:szCs w:val="20"/>
    </w:rPr>
  </w:style>
  <w:style w:type="paragraph" w:styleId="Heading1">
    <w:name w:val="heading 1"/>
    <w:basedOn w:val="Normal"/>
    <w:next w:val="Normal"/>
    <w:link w:val="Heading1Char"/>
    <w:qFormat/>
    <w:rsid w:val="00DA3AF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AF9"/>
    <w:rPr>
      <w:rFonts w:ascii="Arial" w:eastAsia="Times New Roman" w:hAnsi="Arial" w:cs="Arial"/>
      <w:b/>
      <w:bCs/>
      <w:kern w:val="32"/>
      <w:sz w:val="32"/>
      <w:szCs w:val="32"/>
    </w:rPr>
  </w:style>
  <w:style w:type="paragraph" w:styleId="ListParagraph">
    <w:name w:val="List Paragraph"/>
    <w:basedOn w:val="Normal"/>
    <w:uiPriority w:val="34"/>
    <w:qFormat/>
    <w:rsid w:val="00DA3AF9"/>
    <w:pPr>
      <w:ind w:left="720"/>
      <w:contextualSpacing/>
    </w:pPr>
  </w:style>
  <w:style w:type="paragraph" w:customStyle="1" w:styleId="Subhead2">
    <w:name w:val="Subhead2"/>
    <w:basedOn w:val="Normal"/>
    <w:uiPriority w:val="99"/>
    <w:rsid w:val="002B2027"/>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2B2027"/>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3341</Characters>
  <Application>Microsoft Macintosh Word</Application>
  <DocSecurity>0</DocSecurity>
  <Lines>27</Lines>
  <Paragraphs>7</Paragraphs>
  <ScaleCrop>false</ScaleCrop>
  <Company>CCLC</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DeMelo</dc:creator>
  <cp:keywords/>
  <dc:description/>
  <cp:lastModifiedBy>Samantha DeMelo</cp:lastModifiedBy>
  <cp:revision>3</cp:revision>
  <dcterms:created xsi:type="dcterms:W3CDTF">2015-06-26T17:35:00Z</dcterms:created>
  <dcterms:modified xsi:type="dcterms:W3CDTF">2015-07-08T16:49:00Z</dcterms:modified>
</cp:coreProperties>
</file>